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zh-CN"/>
        </w:rPr>
        <w:t>基金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管理机构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申请证明材料</w:t>
      </w: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方正小标宋_GBK" w:hAnsi="仿宋" w:eastAsia="方正小标宋_GBK" w:cs="黑体"/>
          <w:color w:val="000000"/>
          <w:kern w:val="0"/>
          <w:sz w:val="32"/>
          <w:szCs w:val="36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.管理机构营业执照复印件、备案登记证明；</w:t>
      </w:r>
    </w:p>
    <w:p>
      <w:pPr>
        <w:autoSpaceDE w:val="0"/>
        <w:autoSpaceDN w:val="0"/>
        <w:adjustRightInd w:val="0"/>
        <w:spacing w:line="600" w:lineRule="atLeast"/>
        <w:ind w:firstLine="62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.管理团队和关键人员简历；</w:t>
      </w:r>
    </w:p>
    <w:p>
      <w:pPr>
        <w:autoSpaceDE w:val="0"/>
        <w:autoSpaceDN w:val="0"/>
        <w:adjustRightInd w:val="0"/>
        <w:spacing w:line="600" w:lineRule="atLeast"/>
        <w:ind w:firstLine="62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.业绩证明文件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utoSpaceDE w:val="0"/>
        <w:autoSpaceDN w:val="0"/>
        <w:adjustRightInd w:val="0"/>
        <w:spacing w:line="600" w:lineRule="atLeast"/>
        <w:ind w:firstLine="62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.管理机构公司治理情况及股权结构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utoSpaceDE w:val="0"/>
        <w:autoSpaceDN w:val="0"/>
        <w:adjustRightInd w:val="0"/>
        <w:spacing w:line="600" w:lineRule="atLeast"/>
        <w:ind w:firstLine="62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.投资管理机构是否存在诉讼、担保及其他或有风险事项、最近五年内股权投资管理机构及其工作人员有无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行政主管机关或司法机关处罚的不良记录情况的说明。</w:t>
      </w:r>
    </w:p>
    <w:p>
      <w:pPr>
        <w:autoSpaceDE w:val="0"/>
        <w:autoSpaceDN w:val="0"/>
        <w:adjustRightInd w:val="0"/>
        <w:spacing w:line="600" w:lineRule="atLeast"/>
        <w:ind w:firstLine="62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以上材料均须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加盖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firstLine="627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材料真实性承诺书</w:t>
      </w:r>
    </w:p>
    <w:p>
      <w:pPr>
        <w:autoSpaceDE w:val="0"/>
        <w:autoSpaceDN w:val="0"/>
        <w:adjustRightInd w:val="0"/>
        <w:spacing w:line="600" w:lineRule="atLeast"/>
        <w:ind w:firstLine="627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辽宁博鸿投资有限公司：</w:t>
      </w:r>
    </w:p>
    <w:p>
      <w:pPr>
        <w:autoSpaceDE w:val="0"/>
        <w:autoSpaceDN w:val="0"/>
        <w:adjustRightInd w:val="0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（合伙企业）郑重承诺，在辽宁省文化和数字产业投资基金管理人选聘项目中，所有申报材料真实、准确、可靠，我方对其真实性承担全部责任。若申报材料中有虚假、伪造等违规情况，则自动放弃本次基金管理人选聘资格。</w:t>
      </w:r>
    </w:p>
    <w:p>
      <w:pPr>
        <w:autoSpaceDE w:val="0"/>
        <w:autoSpaceDN w:val="0"/>
        <w:adjustRightInd w:val="0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600" w:lineRule="atLeas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600" w:lineRule="atLeast"/>
        <w:ind w:firstLine="3200" w:firstLineChars="10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法定代表人签字：</w:t>
      </w:r>
    </w:p>
    <w:p>
      <w:pPr>
        <w:autoSpaceDE w:val="0"/>
        <w:autoSpaceDN w:val="0"/>
        <w:adjustRightInd w:val="0"/>
        <w:spacing w:line="600" w:lineRule="atLeast"/>
        <w:ind w:firstLine="3200" w:firstLineChars="10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600" w:lineRule="atLeas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公司（合伙企业）（章）</w:t>
      </w:r>
    </w:p>
    <w:p>
      <w:pPr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ODQ1Zjk3MGVkY2MwZTkwNWQ4NTVjYTQ1M2ZhNmQifQ=="/>
  </w:docVars>
  <w:rsids>
    <w:rsidRoot w:val="00000000"/>
    <w:rsid w:val="168D3A3C"/>
    <w:rsid w:val="19A3459A"/>
    <w:rsid w:val="1ABB7506"/>
    <w:rsid w:val="27022332"/>
    <w:rsid w:val="36E942FD"/>
    <w:rsid w:val="468678E7"/>
    <w:rsid w:val="53B94616"/>
    <w:rsid w:val="5611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300</Characters>
  <Lines>0</Lines>
  <Paragraphs>0</Paragraphs>
  <TotalTime>80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2023-02-14T00:41:00Z</dcterms:created>
  <dc:creator>lenovo</dc:creator>
  <cp:lastModifiedBy>阿布布布</cp:lastModifiedBy>
  <cp:lastPrinted>2023-08-07T01:42:00Z</cp:lastPrinted>
  <dcterms:modified xsi:type="dcterms:W3CDTF">2023-08-11T08:11:41Z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870DA09F327D4B81A4ABC7675B269361</vt:lpwstr>
  </property>
</Properties>
</file>